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A6" w:rsidRPr="004850A6" w:rsidRDefault="004850A6" w:rsidP="004850A6">
      <w:pPr>
        <w:spacing w:after="0" w:line="240" w:lineRule="auto"/>
        <w:rPr>
          <w:rFonts w:ascii="Arial" w:eastAsia="Times New Roman" w:hAnsi="Arial" w:cs="Arial"/>
          <w:color w:val="000000"/>
          <w:sz w:val="27"/>
          <w:szCs w:val="27"/>
        </w:rPr>
      </w:pPr>
      <w:r w:rsidRPr="004850A6">
        <w:rPr>
          <w:rFonts w:ascii="Times New Roman" w:eastAsia="Times New Roman" w:hAnsi="Times New Roman" w:cs="Times New Roman"/>
          <w:sz w:val="24"/>
          <w:szCs w:val="24"/>
        </w:rPr>
        <w:t>Na osnovu člana 82 stav 1 tačka 2 i člana 91 stav 2 Ustava Crne Gore, Skupština Crne Gore 24. saziva, na prvoj sjednici prvog redovnog (proljećnjeg) zasijedanja u 2011. godini, dana 17. marta 2011. godine, donijela je</w:t>
      </w:r>
      <w:r w:rsidRPr="004850A6">
        <w:rPr>
          <w:rFonts w:ascii="Arial" w:eastAsia="Times New Roman" w:hAnsi="Arial" w:cs="Arial"/>
          <w:color w:val="000000"/>
          <w:sz w:val="18"/>
          <w:szCs w:val="18"/>
        </w:rPr>
        <w:br/>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color w:val="000000"/>
          <w:sz w:val="27"/>
          <w:szCs w:val="27"/>
        </w:rPr>
      </w:pPr>
      <w:r w:rsidRPr="004850A6">
        <w:rPr>
          <w:rFonts w:ascii="Arial" w:eastAsia="Times New Roman" w:hAnsi="Arial" w:cs="Arial"/>
          <w:b/>
          <w:bCs/>
          <w:color w:val="000000"/>
          <w:sz w:val="27"/>
          <w:szCs w:val="27"/>
        </w:rPr>
        <w:t>ZAKON</w:t>
      </w:r>
    </w:p>
    <w:p w:rsidR="004850A6" w:rsidRPr="004850A6" w:rsidRDefault="004850A6" w:rsidP="004850A6">
      <w:pPr>
        <w:spacing w:after="0" w:line="240" w:lineRule="auto"/>
        <w:rPr>
          <w:rFonts w:ascii="Arial" w:eastAsia="Times New Roman" w:hAnsi="Arial" w:cs="Arial"/>
          <w:color w:val="000000"/>
          <w:sz w:val="27"/>
          <w:szCs w:val="27"/>
        </w:rPr>
      </w:pP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color w:val="000000"/>
          <w:sz w:val="27"/>
          <w:szCs w:val="27"/>
        </w:rPr>
      </w:pPr>
      <w:r w:rsidRPr="004850A6">
        <w:rPr>
          <w:rFonts w:ascii="Arial" w:eastAsia="Times New Roman" w:hAnsi="Arial" w:cs="Arial"/>
          <w:b/>
          <w:bCs/>
          <w:color w:val="000000"/>
          <w:sz w:val="27"/>
          <w:szCs w:val="27"/>
        </w:rPr>
        <w:t>O STRANIM INVESTICIJAMA</w:t>
      </w:r>
    </w:p>
    <w:p w:rsidR="004850A6" w:rsidRPr="004850A6" w:rsidRDefault="004850A6" w:rsidP="004850A6">
      <w:pPr>
        <w:spacing w:after="0" w:line="240" w:lineRule="auto"/>
        <w:rPr>
          <w:rFonts w:ascii="Times New Roman" w:eastAsia="Times New Roman" w:hAnsi="Times New Roman" w:cs="Times New Roman"/>
          <w:sz w:val="24"/>
          <w:szCs w:val="24"/>
        </w:rPr>
      </w:pP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color w:val="000000"/>
          <w:sz w:val="18"/>
          <w:szCs w:val="18"/>
        </w:rPr>
      </w:pPr>
      <w:r w:rsidRPr="004850A6">
        <w:rPr>
          <w:rFonts w:ascii="Arial" w:eastAsia="Times New Roman" w:hAnsi="Arial" w:cs="Arial"/>
          <w:color w:val="000000"/>
          <w:sz w:val="18"/>
          <w:szCs w:val="18"/>
        </w:rPr>
        <w:t>(Objavljen u "Sl. listu Crne Gore", br. 18 od 1. aprila 2011, 45/14)</w:t>
      </w:r>
    </w:p>
    <w:p w:rsidR="004850A6" w:rsidRPr="004850A6" w:rsidRDefault="004850A6" w:rsidP="004850A6">
      <w:pPr>
        <w:spacing w:after="0" w:line="240" w:lineRule="auto"/>
        <w:rPr>
          <w:rFonts w:ascii="Times New Roman" w:eastAsia="Times New Roman" w:hAnsi="Times New Roman" w:cs="Times New Roman"/>
          <w:sz w:val="24"/>
          <w:szCs w:val="24"/>
        </w:rPr>
      </w:pP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I. OSNOVNE ODREDBE</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0" w:name="clan1"/>
      <w:bookmarkEnd w:id="0"/>
      <w:r w:rsidRPr="004850A6">
        <w:rPr>
          <w:rFonts w:ascii="Arial" w:eastAsia="Times New Roman" w:hAnsi="Arial" w:cs="Arial"/>
          <w:b/>
          <w:bCs/>
          <w:color w:val="000000"/>
          <w:sz w:val="18"/>
          <w:szCs w:val="18"/>
        </w:rPr>
        <w:t>Član 1</w:t>
      </w:r>
      <w:r>
        <w:rPr>
          <w:rFonts w:ascii="Arial" w:eastAsia="Times New Roman" w:hAnsi="Arial" w:cs="Arial"/>
          <w:noProof/>
          <w:color w:val="000000"/>
          <w:sz w:val="18"/>
          <w:szCs w:val="18"/>
        </w:rPr>
        <w:drawing>
          <wp:inline distT="0" distB="0" distL="0" distR="0">
            <wp:extent cx="85725" cy="76200"/>
            <wp:effectExtent l="0" t="0" r="0" b="0"/>
            <wp:docPr id="3"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 w:name="1001"/>
      <w:bookmarkEnd w:id="1"/>
      <w:r w:rsidRPr="004850A6">
        <w:rPr>
          <w:rFonts w:ascii="Arial" w:eastAsia="Times New Roman" w:hAnsi="Arial" w:cs="Arial"/>
          <w:color w:val="000000"/>
          <w:sz w:val="18"/>
        </w:rPr>
        <w:t>     Ovim zakonom uređuju se oblici stranih investicija, prava stranih investitora, zaštita stranih investitora, promocija i druga pitanja od značaja za strane investicije u Crnoj Gori.</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 w:name="clan2"/>
      <w:bookmarkEnd w:id="2"/>
      <w:r w:rsidRPr="004850A6">
        <w:rPr>
          <w:rFonts w:ascii="Arial" w:eastAsia="Times New Roman" w:hAnsi="Arial" w:cs="Arial"/>
          <w:b/>
          <w:bCs/>
          <w:color w:val="000000"/>
          <w:sz w:val="18"/>
          <w:szCs w:val="18"/>
        </w:rPr>
        <w:t>Član 2</w:t>
      </w:r>
      <w:r>
        <w:rPr>
          <w:rFonts w:ascii="Arial" w:eastAsia="Times New Roman" w:hAnsi="Arial" w:cs="Arial"/>
          <w:noProof/>
          <w:color w:val="000000"/>
          <w:sz w:val="18"/>
          <w:szCs w:val="18"/>
        </w:rPr>
        <w:drawing>
          <wp:inline distT="0" distB="0" distL="0" distR="0">
            <wp:extent cx="85725" cy="76200"/>
            <wp:effectExtent l="0" t="0" r="0" b="0"/>
            <wp:docPr id="5"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 w:name="1002"/>
      <w:bookmarkEnd w:id="3"/>
      <w:r w:rsidRPr="004850A6">
        <w:rPr>
          <w:rFonts w:ascii="Arial" w:eastAsia="Times New Roman" w:hAnsi="Arial" w:cs="Arial"/>
          <w:color w:val="000000"/>
          <w:sz w:val="18"/>
        </w:rPr>
        <w:t>     Strani investitor, u smislu ovog zakona, 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 svako pravno lice sa sjedištem van teritorije Crne Gore;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svako fizičko lice, koje je strani državljanin, ako stiče udio ili akcije u privrednom društvu ili u privredno društvo ulaže na ugovornoj osnovi;</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privredno društvo sa učešćem najmanje 10% stranog kapitala u kapitalu društva;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privredno društvo koje je strano lice osnovalo u Crnoj Gori;</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crnogorski državljanin sa prebivalištem u inostranstvu.</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Stranim investitorom, u smislu ovog zakona, smatra se i lice koje je na osnovu izvršenih ulaganja steklo crnogorsko državljanstvo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 w:name="clan3"/>
      <w:bookmarkEnd w:id="4"/>
      <w:r w:rsidRPr="004850A6">
        <w:rPr>
          <w:rFonts w:ascii="Arial" w:eastAsia="Times New Roman" w:hAnsi="Arial" w:cs="Arial"/>
          <w:b/>
          <w:bCs/>
          <w:color w:val="000000"/>
          <w:sz w:val="18"/>
          <w:szCs w:val="18"/>
        </w:rPr>
        <w:t>Član 3</w:t>
      </w:r>
      <w:r>
        <w:rPr>
          <w:rFonts w:ascii="Arial" w:eastAsia="Times New Roman" w:hAnsi="Arial" w:cs="Arial"/>
          <w:noProof/>
          <w:color w:val="000000"/>
          <w:sz w:val="18"/>
          <w:szCs w:val="18"/>
        </w:rPr>
        <w:drawing>
          <wp:inline distT="0" distB="0" distL="0" distR="0">
            <wp:extent cx="85725" cy="76200"/>
            <wp:effectExtent l="0" t="0" r="0" b="0"/>
            <wp:docPr id="7"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8"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 w:name="1003"/>
      <w:bookmarkEnd w:id="5"/>
      <w:r w:rsidRPr="004850A6">
        <w:rPr>
          <w:rFonts w:ascii="Arial" w:eastAsia="Times New Roman" w:hAnsi="Arial" w:cs="Arial"/>
          <w:color w:val="000000"/>
          <w:sz w:val="18"/>
        </w:rPr>
        <w:t>     Strana investicija, u smislu ovog zakona, je investicija u novcu, stvarima, uslugama, imovinskim pravima i hartijama od vrijednosti, u skladu sa zakonom.</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Stranom investicijom u stvarima i imovinskim pravima smatra se ulaganje u osnovna sredstva u skladu sa računovodstvenim propisima.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II. OBLICI STRANIH INVESTICIJA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6" w:name="clan4"/>
      <w:bookmarkEnd w:id="6"/>
      <w:r w:rsidRPr="004850A6">
        <w:rPr>
          <w:rFonts w:ascii="Arial" w:eastAsia="Times New Roman" w:hAnsi="Arial" w:cs="Arial"/>
          <w:b/>
          <w:bCs/>
          <w:color w:val="000000"/>
          <w:sz w:val="18"/>
          <w:szCs w:val="18"/>
        </w:rPr>
        <w:t>Član 4</w:t>
      </w:r>
      <w:r>
        <w:rPr>
          <w:rFonts w:ascii="Arial" w:eastAsia="Times New Roman" w:hAnsi="Arial" w:cs="Arial"/>
          <w:noProof/>
          <w:color w:val="000000"/>
          <w:sz w:val="18"/>
          <w:szCs w:val="18"/>
        </w:rPr>
        <w:drawing>
          <wp:inline distT="0" distB="0" distL="0" distR="0">
            <wp:extent cx="85725" cy="76200"/>
            <wp:effectExtent l="0" t="0" r="0" b="0"/>
            <wp:docPr id="9"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10"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7" w:name="1004"/>
      <w:bookmarkEnd w:id="7"/>
      <w:r w:rsidRPr="004850A6">
        <w:rPr>
          <w:rFonts w:ascii="Arial" w:eastAsia="Times New Roman" w:hAnsi="Arial" w:cs="Arial"/>
          <w:color w:val="000000"/>
          <w:sz w:val="18"/>
        </w:rPr>
        <w:t>     Strani investitor može u Crnoj Gori:</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osnovati privredno društvo (sam ili sa drugim ulagačima);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osnovati dio stranog društva;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sticati udjele i akcije u privrednom društvu;</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kupiti privredno društvo.</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8" w:name="clan5"/>
      <w:bookmarkEnd w:id="8"/>
      <w:r w:rsidRPr="004850A6">
        <w:rPr>
          <w:rFonts w:ascii="Arial" w:eastAsia="Times New Roman" w:hAnsi="Arial" w:cs="Arial"/>
          <w:b/>
          <w:bCs/>
          <w:color w:val="000000"/>
          <w:sz w:val="18"/>
          <w:szCs w:val="18"/>
        </w:rPr>
        <w:t>Član 5</w:t>
      </w:r>
      <w:r>
        <w:rPr>
          <w:rFonts w:ascii="Arial" w:eastAsia="Times New Roman" w:hAnsi="Arial" w:cs="Arial"/>
          <w:noProof/>
          <w:color w:val="000000"/>
          <w:sz w:val="18"/>
          <w:szCs w:val="18"/>
        </w:rPr>
        <w:drawing>
          <wp:inline distT="0" distB="0" distL="0" distR="0">
            <wp:extent cx="85725" cy="76200"/>
            <wp:effectExtent l="0" t="0" r="0" b="0"/>
            <wp:docPr id="11"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12"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9" w:name="1005"/>
      <w:bookmarkEnd w:id="9"/>
      <w:r w:rsidRPr="004850A6">
        <w:rPr>
          <w:rFonts w:ascii="Arial" w:eastAsia="Times New Roman" w:hAnsi="Arial" w:cs="Arial"/>
          <w:color w:val="000000"/>
          <w:sz w:val="18"/>
        </w:rPr>
        <w:t>     Strana investicija može se vršiti na osnovu ugovora o koncesiji, ugovora o franšizingu, ugovora o finansijskom lizingu, ugovora o kupoprodaji nepokretnosti i drugim ugovorima,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III. PRINCIPI STRANIH INVESTICIJA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10" w:name="clan6"/>
      <w:bookmarkEnd w:id="10"/>
      <w:r w:rsidRPr="004850A6">
        <w:rPr>
          <w:rFonts w:ascii="Arial" w:eastAsia="Times New Roman" w:hAnsi="Arial" w:cs="Arial"/>
          <w:b/>
          <w:bCs/>
          <w:color w:val="000000"/>
          <w:sz w:val="18"/>
          <w:szCs w:val="18"/>
        </w:rPr>
        <w:t>Član 6</w:t>
      </w:r>
      <w:r>
        <w:rPr>
          <w:rFonts w:ascii="Arial" w:eastAsia="Times New Roman" w:hAnsi="Arial" w:cs="Arial"/>
          <w:noProof/>
          <w:color w:val="000000"/>
          <w:sz w:val="18"/>
          <w:szCs w:val="18"/>
        </w:rPr>
        <w:drawing>
          <wp:inline distT="0" distB="0" distL="0" distR="0">
            <wp:extent cx="85725" cy="76200"/>
            <wp:effectExtent l="0" t="0" r="0" b="0"/>
            <wp:docPr id="13"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14"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1" w:name="1006"/>
      <w:bookmarkEnd w:id="11"/>
      <w:r w:rsidRPr="004850A6">
        <w:rPr>
          <w:rFonts w:ascii="Arial" w:eastAsia="Times New Roman" w:hAnsi="Arial" w:cs="Arial"/>
          <w:color w:val="000000"/>
          <w:sz w:val="18"/>
        </w:rPr>
        <w:t xml:space="preserve">     Strani investitor može na teritoriji Crne Gore osnivati privredno društvo i ulagati u privredno društvo, na način i pod uslovima pod kojima domaća lica mogu osnivati privredna društva, odnosno ulagati sredstva u privredna društva </w:t>
      </w:r>
      <w:r w:rsidRPr="004850A6">
        <w:rPr>
          <w:rFonts w:ascii="Arial" w:eastAsia="Times New Roman" w:hAnsi="Arial" w:cs="Arial"/>
          <w:color w:val="000000"/>
          <w:sz w:val="18"/>
        </w:rPr>
        <w:lastRenderedPageBreak/>
        <w:t>(nacionalni tretman), ako ovim zakonom nije drukčije određeno.</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12" w:name="clan7"/>
      <w:bookmarkEnd w:id="12"/>
      <w:r w:rsidRPr="004850A6">
        <w:rPr>
          <w:rFonts w:ascii="Arial" w:eastAsia="Times New Roman" w:hAnsi="Arial" w:cs="Arial"/>
          <w:b/>
          <w:bCs/>
          <w:color w:val="000000"/>
          <w:sz w:val="18"/>
          <w:szCs w:val="18"/>
        </w:rPr>
        <w:t>Član 7</w:t>
      </w:r>
      <w:r>
        <w:rPr>
          <w:rFonts w:ascii="Arial" w:eastAsia="Times New Roman" w:hAnsi="Arial" w:cs="Arial"/>
          <w:noProof/>
          <w:color w:val="000000"/>
          <w:sz w:val="18"/>
          <w:szCs w:val="18"/>
        </w:rPr>
        <w:drawing>
          <wp:inline distT="0" distB="0" distL="0" distR="0">
            <wp:extent cx="85725" cy="76200"/>
            <wp:effectExtent l="0" t="0" r="0" b="0"/>
            <wp:docPr id="15"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16"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3" w:name="1007"/>
      <w:bookmarkEnd w:id="13"/>
      <w:r w:rsidRPr="004850A6">
        <w:rPr>
          <w:rFonts w:ascii="Arial" w:eastAsia="Times New Roman" w:hAnsi="Arial" w:cs="Arial"/>
          <w:color w:val="000000"/>
          <w:sz w:val="18"/>
        </w:rPr>
        <w:t>     Strani investitor može ulagati sredstva u domaće privredno društvo, odnosno osnovati privredno društvo za proizvodnju i promet naoružanja i vojne opreme.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Strani investitor može osnivati ili ulagati u privredno društvo iz stava 1 ovog člana samo na osnovu odobrenja organa državne uprave nadležnog za poslove spoljne trgovine (u daljem tekstu: Ministarstvo).</w:t>
      </w:r>
      <w:r w:rsidRPr="004850A6">
        <w:rPr>
          <w:rFonts w:ascii="Arial" w:eastAsia="Times New Roman" w:hAnsi="Arial" w:cs="Arial"/>
          <w:color w:val="000000"/>
          <w:sz w:val="18"/>
          <w:szCs w:val="18"/>
        </w:rPr>
        <w:br/>
      </w:r>
      <w:r w:rsidRPr="004850A6">
        <w:rPr>
          <w:rFonts w:ascii="Arial" w:eastAsia="Times New Roman" w:hAnsi="Arial" w:cs="Arial"/>
          <w:color w:val="000000"/>
          <w:sz w:val="18"/>
        </w:rPr>
        <w:t>     Prije izdavanja odobrenja iz stava 2 ovog člana Ministarstvo pribavlja mišljenje organa državne uprave nadležnih za poslove odbrane i unutrašnje poslove.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14" w:name="clan8"/>
      <w:bookmarkEnd w:id="14"/>
      <w:r w:rsidRPr="004850A6">
        <w:rPr>
          <w:rFonts w:ascii="Arial" w:eastAsia="Times New Roman" w:hAnsi="Arial" w:cs="Arial"/>
          <w:b/>
          <w:bCs/>
          <w:color w:val="000000"/>
          <w:sz w:val="18"/>
          <w:szCs w:val="18"/>
        </w:rPr>
        <w:t>Član 8</w:t>
      </w:r>
      <w:r>
        <w:rPr>
          <w:rFonts w:ascii="Arial" w:eastAsia="Times New Roman" w:hAnsi="Arial" w:cs="Arial"/>
          <w:noProof/>
          <w:color w:val="000000"/>
          <w:sz w:val="18"/>
          <w:szCs w:val="18"/>
        </w:rPr>
        <w:drawing>
          <wp:inline distT="0" distB="0" distL="0" distR="0">
            <wp:extent cx="85725" cy="76200"/>
            <wp:effectExtent l="0" t="0" r="0" b="0"/>
            <wp:docPr id="17"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18"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5" w:name="1008"/>
      <w:bookmarkEnd w:id="15"/>
      <w:r w:rsidRPr="004850A6">
        <w:rPr>
          <w:rFonts w:ascii="Arial" w:eastAsia="Times New Roman" w:hAnsi="Arial" w:cs="Arial"/>
          <w:color w:val="000000"/>
          <w:sz w:val="18"/>
        </w:rPr>
        <w:t>     (Brisano).</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16" w:name="clan9"/>
      <w:bookmarkEnd w:id="16"/>
      <w:r w:rsidRPr="004850A6">
        <w:rPr>
          <w:rFonts w:ascii="Arial" w:eastAsia="Times New Roman" w:hAnsi="Arial" w:cs="Arial"/>
          <w:b/>
          <w:bCs/>
          <w:color w:val="000000"/>
          <w:sz w:val="18"/>
          <w:szCs w:val="18"/>
        </w:rPr>
        <w:t>Član 9</w:t>
      </w:r>
      <w:r>
        <w:rPr>
          <w:rFonts w:ascii="Arial" w:eastAsia="Times New Roman" w:hAnsi="Arial" w:cs="Arial"/>
          <w:noProof/>
          <w:color w:val="000000"/>
          <w:sz w:val="18"/>
          <w:szCs w:val="18"/>
        </w:rPr>
        <w:drawing>
          <wp:inline distT="0" distB="0" distL="0" distR="0">
            <wp:extent cx="85725" cy="76200"/>
            <wp:effectExtent l="0" t="0" r="0" b="0"/>
            <wp:docPr id="19"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20"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7" w:name="1009"/>
      <w:bookmarkEnd w:id="17"/>
      <w:r w:rsidRPr="004850A6">
        <w:rPr>
          <w:rFonts w:ascii="Arial" w:eastAsia="Times New Roman" w:hAnsi="Arial" w:cs="Arial"/>
          <w:color w:val="000000"/>
          <w:sz w:val="18"/>
        </w:rPr>
        <w:t>     Privredno društvo za proizvodnju i promet naoružanja i vojne opreme ne može pregovarati o aranžmanu iz čl. 4 i 5 ovog zakona prije nego što dobije odobrenje Ministarstva.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18" w:name="clan10"/>
      <w:bookmarkEnd w:id="18"/>
      <w:r w:rsidRPr="004850A6">
        <w:rPr>
          <w:rFonts w:ascii="Arial" w:eastAsia="Times New Roman" w:hAnsi="Arial" w:cs="Arial"/>
          <w:b/>
          <w:bCs/>
          <w:color w:val="000000"/>
          <w:sz w:val="18"/>
          <w:szCs w:val="18"/>
        </w:rPr>
        <w:t>Član 10</w:t>
      </w:r>
      <w:r>
        <w:rPr>
          <w:rFonts w:ascii="Arial" w:eastAsia="Times New Roman" w:hAnsi="Arial" w:cs="Arial"/>
          <w:noProof/>
          <w:color w:val="000000"/>
          <w:sz w:val="18"/>
          <w:szCs w:val="18"/>
        </w:rPr>
        <w:drawing>
          <wp:inline distT="0" distB="0" distL="0" distR="0">
            <wp:extent cx="85725" cy="76200"/>
            <wp:effectExtent l="0" t="0" r="0" b="0"/>
            <wp:docPr id="21"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22"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19" w:name="1010"/>
      <w:bookmarkEnd w:id="19"/>
      <w:r w:rsidRPr="004850A6">
        <w:rPr>
          <w:rFonts w:ascii="Arial" w:eastAsia="Times New Roman" w:hAnsi="Arial" w:cs="Arial"/>
          <w:color w:val="000000"/>
          <w:sz w:val="18"/>
        </w:rPr>
        <w:t>     Strane investicije u osiguravajuća društva, banke i druge finansijske institucije i slobodne zone vrše se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IV. ZAŠTITA STRANIH INVESTITORA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0" w:name="clan11"/>
      <w:bookmarkEnd w:id="20"/>
      <w:r w:rsidRPr="004850A6">
        <w:rPr>
          <w:rFonts w:ascii="Arial" w:eastAsia="Times New Roman" w:hAnsi="Arial" w:cs="Arial"/>
          <w:b/>
          <w:bCs/>
          <w:color w:val="000000"/>
          <w:sz w:val="18"/>
          <w:szCs w:val="18"/>
        </w:rPr>
        <w:t>Član 11</w:t>
      </w:r>
      <w:r>
        <w:rPr>
          <w:rFonts w:ascii="Arial" w:eastAsia="Times New Roman" w:hAnsi="Arial" w:cs="Arial"/>
          <w:noProof/>
          <w:color w:val="000000"/>
          <w:sz w:val="18"/>
          <w:szCs w:val="18"/>
        </w:rPr>
        <w:drawing>
          <wp:inline distT="0" distB="0" distL="0" distR="0">
            <wp:extent cx="85725" cy="76200"/>
            <wp:effectExtent l="0" t="0" r="0" b="0"/>
            <wp:docPr id="23"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24"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21" w:name="1011"/>
      <w:bookmarkEnd w:id="21"/>
      <w:r w:rsidRPr="004850A6">
        <w:rPr>
          <w:rFonts w:ascii="Arial" w:eastAsia="Times New Roman" w:hAnsi="Arial" w:cs="Arial"/>
          <w:color w:val="000000"/>
          <w:sz w:val="18"/>
        </w:rPr>
        <w:t>     Imovina stranog investitora ne može biti predmet eksproprijacije, osim kada je zakonom ili na osnovu zakona utvrđen javni interes, uz naknadu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2" w:name="clan12"/>
      <w:bookmarkEnd w:id="22"/>
      <w:r w:rsidRPr="004850A6">
        <w:rPr>
          <w:rFonts w:ascii="Arial" w:eastAsia="Times New Roman" w:hAnsi="Arial" w:cs="Arial"/>
          <w:b/>
          <w:bCs/>
          <w:color w:val="000000"/>
          <w:sz w:val="18"/>
          <w:szCs w:val="18"/>
        </w:rPr>
        <w:t>Član 12</w:t>
      </w:r>
      <w:r>
        <w:rPr>
          <w:rFonts w:ascii="Arial" w:eastAsia="Times New Roman" w:hAnsi="Arial" w:cs="Arial"/>
          <w:noProof/>
          <w:color w:val="000000"/>
          <w:sz w:val="18"/>
          <w:szCs w:val="18"/>
        </w:rPr>
        <w:drawing>
          <wp:inline distT="0" distB="0" distL="0" distR="0">
            <wp:extent cx="85725" cy="76200"/>
            <wp:effectExtent l="0" t="0" r="0" b="0"/>
            <wp:docPr id="25"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26"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23" w:name="1012"/>
      <w:bookmarkEnd w:id="23"/>
      <w:r w:rsidRPr="004850A6">
        <w:rPr>
          <w:rFonts w:ascii="Arial" w:eastAsia="Times New Roman" w:hAnsi="Arial" w:cs="Arial"/>
          <w:color w:val="000000"/>
          <w:sz w:val="18"/>
        </w:rPr>
        <w:t>     Strani investitor koji pretrpi štetu usljed rata ili vanrednog stanja ima pravo na naknadu štete koja ne može biti manja od naknade koja pripada domaćem pravnom i fizičkom licu, u skladu sa zakonom.</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Strani investitor ima pravo na naknadu štete koju mu nezakonitim ili nepravilnim radom pričini službeno lice ili državni organ,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V. INSTITUCIONALNI OKVIR I PROMOCIJA STRANIH INVESTICIJA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4" w:name="clan13"/>
      <w:bookmarkEnd w:id="24"/>
      <w:r w:rsidRPr="004850A6">
        <w:rPr>
          <w:rFonts w:ascii="Arial" w:eastAsia="Times New Roman" w:hAnsi="Arial" w:cs="Arial"/>
          <w:b/>
          <w:bCs/>
          <w:color w:val="000000"/>
          <w:sz w:val="18"/>
          <w:szCs w:val="18"/>
        </w:rPr>
        <w:t>Član 13</w:t>
      </w:r>
      <w:r>
        <w:rPr>
          <w:rFonts w:ascii="Arial" w:eastAsia="Times New Roman" w:hAnsi="Arial" w:cs="Arial"/>
          <w:noProof/>
          <w:color w:val="000000"/>
          <w:sz w:val="18"/>
          <w:szCs w:val="18"/>
        </w:rPr>
        <w:drawing>
          <wp:inline distT="0" distB="0" distL="0" distR="0">
            <wp:extent cx="85725" cy="76200"/>
            <wp:effectExtent l="0" t="0" r="0" b="0"/>
            <wp:docPr id="27"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28"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25" w:name="1013"/>
      <w:bookmarkEnd w:id="25"/>
      <w:r w:rsidRPr="004850A6">
        <w:rPr>
          <w:rFonts w:ascii="Arial" w:eastAsia="Times New Roman" w:hAnsi="Arial" w:cs="Arial"/>
          <w:color w:val="000000"/>
          <w:sz w:val="18"/>
        </w:rPr>
        <w:t>     Podsticanje i promocija stranih investicija kojima se doprinosi ekonomskom razvoju Crne Gore vrši se na osnovu Strategije za promociju stranih investicija (u daljem tekstu: Strategija).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Strategiju donosi Vlada Crne Gore (u daljem tekstu: Vlada), na period od pet godina.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6" w:name="clan14"/>
      <w:bookmarkEnd w:id="26"/>
      <w:r w:rsidRPr="004850A6">
        <w:rPr>
          <w:rFonts w:ascii="Arial" w:eastAsia="Times New Roman" w:hAnsi="Arial" w:cs="Arial"/>
          <w:b/>
          <w:bCs/>
          <w:color w:val="000000"/>
          <w:sz w:val="18"/>
          <w:szCs w:val="18"/>
        </w:rPr>
        <w:t>Član 14</w:t>
      </w:r>
      <w:r>
        <w:rPr>
          <w:rFonts w:ascii="Arial" w:eastAsia="Times New Roman" w:hAnsi="Arial" w:cs="Arial"/>
          <w:noProof/>
          <w:color w:val="000000"/>
          <w:sz w:val="18"/>
          <w:szCs w:val="18"/>
        </w:rPr>
        <w:drawing>
          <wp:inline distT="0" distB="0" distL="0" distR="0">
            <wp:extent cx="85725" cy="76200"/>
            <wp:effectExtent l="0" t="0" r="0" b="0"/>
            <wp:docPr id="29"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30"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27" w:name="1014"/>
      <w:bookmarkEnd w:id="27"/>
      <w:r w:rsidRPr="004850A6">
        <w:rPr>
          <w:rFonts w:ascii="Arial" w:eastAsia="Times New Roman" w:hAnsi="Arial" w:cs="Arial"/>
          <w:color w:val="000000"/>
          <w:sz w:val="18"/>
        </w:rPr>
        <w:t>     Strategija obavezno sadrži:</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analizu stanja u oblasti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analizu ispunjavanja ugovorenih obaveza u oblasti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prepreke za unaprjeđenje stranih investicija i smjernice za njihovo eliminisanje;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analizu investicionih mogućnosti po područjima, oblastima i ciljnim tržištima;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smjernice za podsticanje i promociju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prioritetne aktivnosti i mjere u oblasti podsticanja i promocije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rokove za sprovođenje Strategije, sa utvrđenim prioritetima i mogućim izvorima finansiranja;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druge podatke od značaja za podsticanje i promociju stranih investicija.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28" w:name="clan15"/>
      <w:bookmarkEnd w:id="28"/>
      <w:r w:rsidRPr="004850A6">
        <w:rPr>
          <w:rFonts w:ascii="Arial" w:eastAsia="Times New Roman" w:hAnsi="Arial" w:cs="Arial"/>
          <w:b/>
          <w:bCs/>
          <w:color w:val="000000"/>
          <w:sz w:val="18"/>
          <w:szCs w:val="18"/>
        </w:rPr>
        <w:t>Član 15</w:t>
      </w:r>
      <w:r>
        <w:rPr>
          <w:rFonts w:ascii="Arial" w:eastAsia="Times New Roman" w:hAnsi="Arial" w:cs="Arial"/>
          <w:noProof/>
          <w:color w:val="000000"/>
          <w:sz w:val="18"/>
          <w:szCs w:val="18"/>
        </w:rPr>
        <w:drawing>
          <wp:inline distT="0" distB="0" distL="0" distR="0">
            <wp:extent cx="85725" cy="76200"/>
            <wp:effectExtent l="0" t="0" r="0" b="0"/>
            <wp:docPr id="31"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32"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29" w:name="1015"/>
      <w:bookmarkEnd w:id="29"/>
      <w:r w:rsidRPr="004850A6">
        <w:rPr>
          <w:rFonts w:ascii="Arial" w:eastAsia="Times New Roman" w:hAnsi="Arial" w:cs="Arial"/>
          <w:color w:val="000000"/>
          <w:sz w:val="18"/>
        </w:rPr>
        <w:t>     Stručne poslove na promociji stranih investicija obavlja Agencija Crne Gore za promociju stranih investicija (u daljem tekstu: Agencija).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Agencija ima svojstvo pravnog lica i obavlja poslove od javnog interesa.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30" w:name="clan16"/>
      <w:bookmarkEnd w:id="30"/>
      <w:r w:rsidRPr="004850A6">
        <w:rPr>
          <w:rFonts w:ascii="Arial" w:eastAsia="Times New Roman" w:hAnsi="Arial" w:cs="Arial"/>
          <w:b/>
          <w:bCs/>
          <w:color w:val="000000"/>
          <w:sz w:val="18"/>
          <w:szCs w:val="18"/>
        </w:rPr>
        <w:t>Član 16</w:t>
      </w:r>
      <w:r>
        <w:rPr>
          <w:rFonts w:ascii="Arial" w:eastAsia="Times New Roman" w:hAnsi="Arial" w:cs="Arial"/>
          <w:noProof/>
          <w:color w:val="000000"/>
          <w:sz w:val="18"/>
          <w:szCs w:val="18"/>
        </w:rPr>
        <w:drawing>
          <wp:inline distT="0" distB="0" distL="0" distR="0">
            <wp:extent cx="85725" cy="76200"/>
            <wp:effectExtent l="0" t="0" r="0" b="0"/>
            <wp:docPr id="33"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34"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1" w:name="1016"/>
      <w:bookmarkEnd w:id="31"/>
      <w:r w:rsidRPr="004850A6">
        <w:rPr>
          <w:rFonts w:ascii="Arial" w:eastAsia="Times New Roman" w:hAnsi="Arial" w:cs="Arial"/>
          <w:color w:val="000000"/>
          <w:sz w:val="18"/>
        </w:rPr>
        <w:lastRenderedPageBreak/>
        <w:t>     Agencija obavlja sledeće poslove: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1) stručne poslove na promociji investicionih mogućnosti Crne Gore, u skladu sa Strategijom i godišnjim programom rada Agencije koji se naročito odnose 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pripremanje, razvoj i predstavljanje informacija o poslovnim mogućnostima za investiranje u Crnu Goru;</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pružanje stručne pomoći stranim investitorima za ulaganje u određene oblasti i sektore privrede;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organizovanje neposrednih kontakata stranih i domaćih privrednih društava;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ostvarivanje saradnje sa relevantnim međunarodnim institucijama radi povećanja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2) prati realizaciju stranih investicija, sarađuje sa organima državne uprave, jedinicama lokalne samouprave i državnim institucijama Crne Gore na poslovima promocije i podrške na realizaciji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3) sačinjava informacije o stranim investicijama za Vladu u cilju unaprjeđenja investicionog ambijenta;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4) vodi evidenciju stranih investitora i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5) i druge poslove iz oblasti stranih investicija u skladu sa zakonom.</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Sredstva za rad Agencije obezbjeđuju se iz budžeta Crne Gore i donacija.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32" w:name="clan17"/>
      <w:bookmarkEnd w:id="32"/>
      <w:r w:rsidRPr="004850A6">
        <w:rPr>
          <w:rFonts w:ascii="Arial" w:eastAsia="Times New Roman" w:hAnsi="Arial" w:cs="Arial"/>
          <w:b/>
          <w:bCs/>
          <w:color w:val="000000"/>
          <w:sz w:val="18"/>
          <w:szCs w:val="18"/>
        </w:rPr>
        <w:t>Član 17</w:t>
      </w:r>
      <w:r>
        <w:rPr>
          <w:rFonts w:ascii="Arial" w:eastAsia="Times New Roman" w:hAnsi="Arial" w:cs="Arial"/>
          <w:noProof/>
          <w:color w:val="000000"/>
          <w:sz w:val="18"/>
          <w:szCs w:val="18"/>
        </w:rPr>
        <w:drawing>
          <wp:inline distT="0" distB="0" distL="0" distR="0">
            <wp:extent cx="85725" cy="76200"/>
            <wp:effectExtent l="0" t="0" r="0" b="0"/>
            <wp:docPr id="35"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36"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3" w:name="1017"/>
      <w:bookmarkEnd w:id="33"/>
      <w:r w:rsidRPr="004850A6">
        <w:rPr>
          <w:rFonts w:ascii="Arial" w:eastAsia="Times New Roman" w:hAnsi="Arial" w:cs="Arial"/>
          <w:color w:val="000000"/>
          <w:sz w:val="18"/>
        </w:rPr>
        <w:t>     Organi Agencije su Upravni odbor i direktor.</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34" w:name="clan18"/>
      <w:bookmarkEnd w:id="34"/>
      <w:r w:rsidRPr="004850A6">
        <w:rPr>
          <w:rFonts w:ascii="Arial" w:eastAsia="Times New Roman" w:hAnsi="Arial" w:cs="Arial"/>
          <w:b/>
          <w:bCs/>
          <w:color w:val="000000"/>
          <w:sz w:val="18"/>
          <w:szCs w:val="18"/>
        </w:rPr>
        <w:t>Član 18</w:t>
      </w:r>
      <w:r>
        <w:rPr>
          <w:rFonts w:ascii="Arial" w:eastAsia="Times New Roman" w:hAnsi="Arial" w:cs="Arial"/>
          <w:noProof/>
          <w:color w:val="000000"/>
          <w:sz w:val="18"/>
          <w:szCs w:val="18"/>
        </w:rPr>
        <w:drawing>
          <wp:inline distT="0" distB="0" distL="0" distR="0">
            <wp:extent cx="85725" cy="76200"/>
            <wp:effectExtent l="0" t="0" r="0" b="0"/>
            <wp:docPr id="37"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38"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5" w:name="1018"/>
      <w:bookmarkEnd w:id="35"/>
      <w:r w:rsidRPr="004850A6">
        <w:rPr>
          <w:rFonts w:ascii="Arial" w:eastAsia="Times New Roman" w:hAnsi="Arial" w:cs="Arial"/>
          <w:color w:val="000000"/>
          <w:sz w:val="18"/>
        </w:rPr>
        <w:t>     Agencijom upravlja Upravni odbor, u skladu sa ovim zakonom i Statutom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Upravni odbor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donosi Statut, na koji saglasnost daje Vlada, akt o organizaciji i sistematizaciji i druge akte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utvrđuje godišnji program rada sa finansijskim planom;</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odlučuje o korišćenju sredstava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usvaja godišnji izvještaj o radu Agencije i godišnji finansijski iskaz;</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donosi odluku o visini naknade članovima Upravnog odbora, na koju saglasnost daje Vlada;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odlučuje o izboru nezavisnog revizora;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odlučuje o drugim pitanjima, u skladu sa zakonom i Statutom Agencije.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36" w:name="clan19"/>
      <w:bookmarkEnd w:id="36"/>
      <w:r w:rsidRPr="004850A6">
        <w:rPr>
          <w:rFonts w:ascii="Arial" w:eastAsia="Times New Roman" w:hAnsi="Arial" w:cs="Arial"/>
          <w:b/>
          <w:bCs/>
          <w:color w:val="000000"/>
          <w:sz w:val="18"/>
          <w:szCs w:val="18"/>
        </w:rPr>
        <w:t>Član 19</w:t>
      </w:r>
      <w:r>
        <w:rPr>
          <w:rFonts w:ascii="Arial" w:eastAsia="Times New Roman" w:hAnsi="Arial" w:cs="Arial"/>
          <w:noProof/>
          <w:color w:val="000000"/>
          <w:sz w:val="18"/>
          <w:szCs w:val="18"/>
        </w:rPr>
        <w:drawing>
          <wp:inline distT="0" distB="0" distL="0" distR="0">
            <wp:extent cx="85725" cy="76200"/>
            <wp:effectExtent l="0" t="0" r="0" b="0"/>
            <wp:docPr id="39"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0"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7" w:name="1019"/>
      <w:bookmarkEnd w:id="37"/>
      <w:r w:rsidRPr="004850A6">
        <w:rPr>
          <w:rFonts w:ascii="Arial" w:eastAsia="Times New Roman" w:hAnsi="Arial" w:cs="Arial"/>
          <w:color w:val="000000"/>
          <w:sz w:val="18"/>
        </w:rPr>
        <w:t>     Upravni odbor ima predsjednika i dva člana.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Upravni odbor imenuje i razrješava Vlada, na period od četiri godine, na predlog organa državne uprave nadležnog za poslove ekonomije.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Način rada i odlučivanja članova Upravnog odbora uređuje se Statutom Agencije.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38" w:name="clan20"/>
      <w:bookmarkEnd w:id="38"/>
      <w:r w:rsidRPr="004850A6">
        <w:rPr>
          <w:rFonts w:ascii="Arial" w:eastAsia="Times New Roman" w:hAnsi="Arial" w:cs="Arial"/>
          <w:b/>
          <w:bCs/>
          <w:color w:val="000000"/>
          <w:sz w:val="18"/>
          <w:szCs w:val="18"/>
        </w:rPr>
        <w:t>Član 20</w:t>
      </w:r>
      <w:r>
        <w:rPr>
          <w:rFonts w:ascii="Arial" w:eastAsia="Times New Roman" w:hAnsi="Arial" w:cs="Arial"/>
          <w:noProof/>
          <w:color w:val="000000"/>
          <w:sz w:val="18"/>
          <w:szCs w:val="18"/>
        </w:rPr>
        <w:drawing>
          <wp:inline distT="0" distB="0" distL="0" distR="0">
            <wp:extent cx="85725" cy="76200"/>
            <wp:effectExtent l="0" t="0" r="0" b="0"/>
            <wp:docPr id="41"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2"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39" w:name="1020"/>
      <w:bookmarkEnd w:id="39"/>
      <w:r w:rsidRPr="004850A6">
        <w:rPr>
          <w:rFonts w:ascii="Arial" w:eastAsia="Times New Roman" w:hAnsi="Arial" w:cs="Arial"/>
          <w:color w:val="000000"/>
          <w:sz w:val="18"/>
        </w:rPr>
        <w:t>     Radom Agencije rukovodi direktor.</w:t>
      </w:r>
      <w:r w:rsidRPr="004850A6">
        <w:rPr>
          <w:rFonts w:ascii="Arial" w:eastAsia="Times New Roman" w:hAnsi="Arial" w:cs="Arial"/>
          <w:color w:val="000000"/>
          <w:sz w:val="18"/>
          <w:szCs w:val="18"/>
        </w:rPr>
        <w:br/>
      </w:r>
      <w:r w:rsidRPr="004850A6">
        <w:rPr>
          <w:rFonts w:ascii="Arial" w:eastAsia="Times New Roman" w:hAnsi="Arial" w:cs="Arial"/>
          <w:color w:val="000000"/>
          <w:sz w:val="18"/>
        </w:rPr>
        <w:t>     Upravni odbor Agencije predlaže Vladi direktora Agencije, na osnovu javnog konkursa.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Vlada imenuje direktora Agencije na period od četiri godine.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0" w:name="clan21"/>
      <w:bookmarkEnd w:id="40"/>
      <w:r w:rsidRPr="004850A6">
        <w:rPr>
          <w:rFonts w:ascii="Arial" w:eastAsia="Times New Roman" w:hAnsi="Arial" w:cs="Arial"/>
          <w:b/>
          <w:bCs/>
          <w:color w:val="000000"/>
          <w:sz w:val="18"/>
          <w:szCs w:val="18"/>
        </w:rPr>
        <w:t>Član 21</w:t>
      </w:r>
      <w:r>
        <w:rPr>
          <w:rFonts w:ascii="Arial" w:eastAsia="Times New Roman" w:hAnsi="Arial" w:cs="Arial"/>
          <w:noProof/>
          <w:color w:val="000000"/>
          <w:sz w:val="18"/>
          <w:szCs w:val="18"/>
        </w:rPr>
        <w:drawing>
          <wp:inline distT="0" distB="0" distL="0" distR="0">
            <wp:extent cx="85725" cy="76200"/>
            <wp:effectExtent l="0" t="0" r="0" b="0"/>
            <wp:docPr id="43"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4"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41" w:name="1021"/>
      <w:bookmarkEnd w:id="41"/>
      <w:r w:rsidRPr="004850A6">
        <w:rPr>
          <w:rFonts w:ascii="Arial" w:eastAsia="Times New Roman" w:hAnsi="Arial" w:cs="Arial"/>
          <w:color w:val="000000"/>
          <w:sz w:val="18"/>
        </w:rPr>
        <w:t>     Direktor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predstavlja i zastupa Agenciju;</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rukovodi radom i poslovanjem Agencije i odgovara za zakonitost rada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priprema izvještaje o radu Agencije i ostale izvještaje Upravnom odboru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izvršava odluke Upravnog odbora;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predlaže akt o organizaciji i sistematizaciji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vrši i druge poslove utvrđene zakonom i Statutom Agencije.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2" w:name="clan22"/>
      <w:bookmarkEnd w:id="42"/>
      <w:r w:rsidRPr="004850A6">
        <w:rPr>
          <w:rFonts w:ascii="Arial" w:eastAsia="Times New Roman" w:hAnsi="Arial" w:cs="Arial"/>
          <w:b/>
          <w:bCs/>
          <w:color w:val="000000"/>
          <w:sz w:val="18"/>
          <w:szCs w:val="18"/>
        </w:rPr>
        <w:t>Član 22</w:t>
      </w:r>
      <w:r>
        <w:rPr>
          <w:rFonts w:ascii="Arial" w:eastAsia="Times New Roman" w:hAnsi="Arial" w:cs="Arial"/>
          <w:noProof/>
          <w:color w:val="000000"/>
          <w:sz w:val="18"/>
          <w:szCs w:val="18"/>
        </w:rPr>
        <w:drawing>
          <wp:inline distT="0" distB="0" distL="0" distR="0">
            <wp:extent cx="85725" cy="76200"/>
            <wp:effectExtent l="0" t="0" r="0" b="0"/>
            <wp:docPr id="45"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6"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43" w:name="1022"/>
      <w:bookmarkEnd w:id="43"/>
      <w:r w:rsidRPr="004850A6">
        <w:rPr>
          <w:rFonts w:ascii="Arial" w:eastAsia="Times New Roman" w:hAnsi="Arial" w:cs="Arial"/>
          <w:color w:val="000000"/>
          <w:sz w:val="18"/>
        </w:rPr>
        <w:t>     Direktor i zaposleni u Agenciji ostvaruju prava i obaveze iz radnog odnosa u skladu sa opštim propisima o radu.</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4" w:name="clan23"/>
      <w:bookmarkEnd w:id="44"/>
      <w:r w:rsidRPr="004850A6">
        <w:rPr>
          <w:rFonts w:ascii="Arial" w:eastAsia="Times New Roman" w:hAnsi="Arial" w:cs="Arial"/>
          <w:b/>
          <w:bCs/>
          <w:color w:val="000000"/>
          <w:sz w:val="18"/>
          <w:szCs w:val="18"/>
        </w:rPr>
        <w:t>Član 23</w:t>
      </w:r>
      <w:r>
        <w:rPr>
          <w:rFonts w:ascii="Arial" w:eastAsia="Times New Roman" w:hAnsi="Arial" w:cs="Arial"/>
          <w:noProof/>
          <w:color w:val="000000"/>
          <w:sz w:val="18"/>
          <w:szCs w:val="18"/>
        </w:rPr>
        <w:drawing>
          <wp:inline distT="0" distB="0" distL="0" distR="0">
            <wp:extent cx="85725" cy="76200"/>
            <wp:effectExtent l="0" t="0" r="0" b="0"/>
            <wp:docPr id="47"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48"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45" w:name="1023"/>
      <w:bookmarkEnd w:id="45"/>
      <w:r w:rsidRPr="004850A6">
        <w:rPr>
          <w:rFonts w:ascii="Arial" w:eastAsia="Times New Roman" w:hAnsi="Arial" w:cs="Arial"/>
          <w:color w:val="000000"/>
          <w:sz w:val="18"/>
        </w:rPr>
        <w:t>     Agencija podnosi Vladi izvještaj o radu i poslovanju i godišnji finansijski iskaz sa izvještajem nezavisnog revizora.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6" w:name="clan24"/>
      <w:bookmarkEnd w:id="46"/>
      <w:r w:rsidRPr="004850A6">
        <w:rPr>
          <w:rFonts w:ascii="Arial" w:eastAsia="Times New Roman" w:hAnsi="Arial" w:cs="Arial"/>
          <w:b/>
          <w:bCs/>
          <w:color w:val="000000"/>
          <w:sz w:val="18"/>
          <w:szCs w:val="18"/>
        </w:rPr>
        <w:t>Član 24</w:t>
      </w:r>
      <w:r>
        <w:rPr>
          <w:rFonts w:ascii="Arial" w:eastAsia="Times New Roman" w:hAnsi="Arial" w:cs="Arial"/>
          <w:noProof/>
          <w:color w:val="000000"/>
          <w:sz w:val="18"/>
          <w:szCs w:val="18"/>
        </w:rPr>
        <w:drawing>
          <wp:inline distT="0" distB="0" distL="0" distR="0">
            <wp:extent cx="85725" cy="76200"/>
            <wp:effectExtent l="0" t="0" r="0" b="0"/>
            <wp:docPr id="49"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50"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47" w:name="1024"/>
      <w:bookmarkEnd w:id="47"/>
      <w:r w:rsidRPr="004850A6">
        <w:rPr>
          <w:rFonts w:ascii="Arial" w:eastAsia="Times New Roman" w:hAnsi="Arial" w:cs="Arial"/>
          <w:color w:val="000000"/>
          <w:sz w:val="18"/>
        </w:rPr>
        <w:t>     Podsticanje stranih investicija i usmjeravanje strateških aktivnosti na promociji i podsticanju vrši Savjet za strane investicije (u daljem tekstu: Savjet), koji osniva Vlada.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Savjet:</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razmatra realizaciju Strategije i zauzima stavove o pitanjima razvoja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lastRenderedPageBreak/>
        <w:t>     - daje smjernice za izmjene aktivnosti na promociji stranih investicija u zavisnosti od realizacije investicija i promjena do kojih dolazi na tržištu tokom perioda realizacije Strategije;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razmatra druga pitanja od značaja za podsticanje i usmjeravanje stranih investicija.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48" w:name="clan25"/>
      <w:bookmarkEnd w:id="48"/>
      <w:r w:rsidRPr="004850A6">
        <w:rPr>
          <w:rFonts w:ascii="Arial" w:eastAsia="Times New Roman" w:hAnsi="Arial" w:cs="Arial"/>
          <w:b/>
          <w:bCs/>
          <w:color w:val="000000"/>
          <w:sz w:val="18"/>
          <w:szCs w:val="18"/>
        </w:rPr>
        <w:t>Član 25</w:t>
      </w:r>
      <w:r>
        <w:rPr>
          <w:rFonts w:ascii="Arial" w:eastAsia="Times New Roman" w:hAnsi="Arial" w:cs="Arial"/>
          <w:noProof/>
          <w:color w:val="000000"/>
          <w:sz w:val="18"/>
          <w:szCs w:val="18"/>
        </w:rPr>
        <w:drawing>
          <wp:inline distT="0" distB="0" distL="0" distR="0">
            <wp:extent cx="85725" cy="76200"/>
            <wp:effectExtent l="0" t="0" r="0" b="0"/>
            <wp:docPr id="51"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52"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49" w:name="1025"/>
      <w:bookmarkEnd w:id="49"/>
      <w:r w:rsidRPr="004850A6">
        <w:rPr>
          <w:rFonts w:ascii="Arial" w:eastAsia="Times New Roman" w:hAnsi="Arial" w:cs="Arial"/>
          <w:color w:val="000000"/>
          <w:sz w:val="18"/>
        </w:rPr>
        <w:t>     Savjet ima predsjednika i osam članova.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Predsjednik Savjeta je predsjednik Vlade.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Članovi Savjeta su: tri ministra koje imenuje Vlada, dva predstavnika Skupštine koje imenuje Skupština iz reda poslanika, na predlog radnog tijela Skupštine nadležnog za poslove finansija, predsjednik Upravnog odbora Zajednice opština, predsjednik Privredne komore Crne Gore i jedan član koga predlažu udruženja stranih investitora. U slučaju većeg broja kandidata udruženja stranih investitora, saglasnost za izbor njihovog predstavnika za člana Savjeta daje Vlada.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Mandat predstavnika udruženja stranih investitora traje dvije godine, uz mogućnost reizbora.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Administrativno-tehničke poslove za potrebe Savjeta obavlja Agencija.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Savjet donosi Poslovnik o svom radu.</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VI. EVIDENCIJA STRANIH INVESTICIJA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50" w:name="clan26"/>
      <w:bookmarkEnd w:id="50"/>
      <w:r w:rsidRPr="004850A6">
        <w:rPr>
          <w:rFonts w:ascii="Arial" w:eastAsia="Times New Roman" w:hAnsi="Arial" w:cs="Arial"/>
          <w:b/>
          <w:bCs/>
          <w:color w:val="000000"/>
          <w:sz w:val="18"/>
          <w:szCs w:val="18"/>
        </w:rPr>
        <w:t>Član 26</w:t>
      </w:r>
      <w:r>
        <w:rPr>
          <w:rFonts w:ascii="Arial" w:eastAsia="Times New Roman" w:hAnsi="Arial" w:cs="Arial"/>
          <w:noProof/>
          <w:color w:val="000000"/>
          <w:sz w:val="18"/>
          <w:szCs w:val="18"/>
        </w:rPr>
        <w:drawing>
          <wp:inline distT="0" distB="0" distL="0" distR="0">
            <wp:extent cx="85725" cy="76200"/>
            <wp:effectExtent l="0" t="0" r="0" b="0"/>
            <wp:docPr id="53"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54"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1" w:name="1026"/>
      <w:bookmarkEnd w:id="51"/>
      <w:r w:rsidRPr="004850A6">
        <w:rPr>
          <w:rFonts w:ascii="Arial" w:eastAsia="Times New Roman" w:hAnsi="Arial" w:cs="Arial"/>
          <w:color w:val="000000"/>
          <w:sz w:val="18"/>
        </w:rPr>
        <w:t>     Evidenciju stranih investicija vodi Agencija.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Evidencija stranih investicija naročito sadrži:</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naziv i sjedište, odnosno ime i adresu stranog investitora;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naziv i sjedište matičnog pravnog lica u slučaju kada strani investitor osniva dio stranog društva;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djelatnost stranog investitora;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iznos, vrstu strane investicije i strukturu kapitala;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druge podatke od značaja za evidenciju stranih investicija.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Evidencija iz stava 1 ovog člana vodi se na osnovu podataka iz člana </w:t>
      </w:r>
      <w:hyperlink r:id="rId5" w:anchor="clan27" w:history="1">
        <w:r w:rsidRPr="004850A6">
          <w:rPr>
            <w:rFonts w:ascii="Arial" w:eastAsia="Times New Roman" w:hAnsi="Arial" w:cs="Arial"/>
            <w:color w:val="8A082A"/>
            <w:sz w:val="18"/>
          </w:rPr>
          <w:t>27</w:t>
        </w:r>
      </w:hyperlink>
      <w:r w:rsidRPr="004850A6">
        <w:rPr>
          <w:rFonts w:ascii="Arial" w:eastAsia="Times New Roman" w:hAnsi="Arial" w:cs="Arial"/>
          <w:color w:val="000000"/>
          <w:sz w:val="18"/>
        </w:rPr>
        <w:t> ovog zakona.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52" w:name="clan27"/>
      <w:bookmarkEnd w:id="52"/>
      <w:r w:rsidRPr="004850A6">
        <w:rPr>
          <w:rFonts w:ascii="Arial" w:eastAsia="Times New Roman" w:hAnsi="Arial" w:cs="Arial"/>
          <w:b/>
          <w:bCs/>
          <w:color w:val="000000"/>
          <w:sz w:val="18"/>
          <w:szCs w:val="18"/>
        </w:rPr>
        <w:t>Član 27</w:t>
      </w:r>
      <w:r>
        <w:rPr>
          <w:rFonts w:ascii="Arial" w:eastAsia="Times New Roman" w:hAnsi="Arial" w:cs="Arial"/>
          <w:noProof/>
          <w:color w:val="000000"/>
          <w:sz w:val="18"/>
          <w:szCs w:val="18"/>
        </w:rPr>
        <w:drawing>
          <wp:inline distT="0" distB="0" distL="0" distR="0">
            <wp:extent cx="85725" cy="76200"/>
            <wp:effectExtent l="0" t="0" r="0" b="0"/>
            <wp:docPr id="55"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56"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3" w:name="1027"/>
      <w:bookmarkEnd w:id="53"/>
      <w:r w:rsidRPr="004850A6">
        <w:rPr>
          <w:rFonts w:ascii="Arial" w:eastAsia="Times New Roman" w:hAnsi="Arial" w:cs="Arial"/>
          <w:color w:val="000000"/>
          <w:sz w:val="18"/>
        </w:rPr>
        <w:t>     Podatke o stranim investicijama dostavljaju:</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Centralni registar privrednih subjekata (podatke o privrednom društvu i dijelu privrednog društva koji ima status stranog investitora u skladu sa članom 2 ovog zakona);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Centralna depozitarna agencija (podatke o akcijskom kapitalu stranog investitora);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 organ državne uprave nadležan za upis nepokretnosti u katastar (podatke o svojini i drugim stvarnim pravima na nepokretnostima stranih pravnih i fizičkih lica).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54" w:name="clan28"/>
      <w:bookmarkEnd w:id="54"/>
      <w:r w:rsidRPr="004850A6">
        <w:rPr>
          <w:rFonts w:ascii="Arial" w:eastAsia="Times New Roman" w:hAnsi="Arial" w:cs="Arial"/>
          <w:b/>
          <w:bCs/>
          <w:color w:val="000000"/>
          <w:sz w:val="18"/>
          <w:szCs w:val="18"/>
        </w:rPr>
        <w:t>Član 28</w:t>
      </w:r>
      <w:r>
        <w:rPr>
          <w:rFonts w:ascii="Arial" w:eastAsia="Times New Roman" w:hAnsi="Arial" w:cs="Arial"/>
          <w:noProof/>
          <w:color w:val="000000"/>
          <w:sz w:val="18"/>
          <w:szCs w:val="18"/>
        </w:rPr>
        <w:drawing>
          <wp:inline distT="0" distB="0" distL="0" distR="0">
            <wp:extent cx="85725" cy="76200"/>
            <wp:effectExtent l="0" t="0" r="0" b="0"/>
            <wp:docPr id="57"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58"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5" w:name="1028"/>
      <w:bookmarkEnd w:id="55"/>
      <w:r w:rsidRPr="004850A6">
        <w:rPr>
          <w:rFonts w:ascii="Arial" w:eastAsia="Times New Roman" w:hAnsi="Arial" w:cs="Arial"/>
          <w:color w:val="000000"/>
          <w:sz w:val="18"/>
        </w:rPr>
        <w:t>     Promjena podataka iz člana </w:t>
      </w:r>
      <w:hyperlink r:id="rId6" w:anchor="clan27" w:history="1">
        <w:r w:rsidRPr="004850A6">
          <w:rPr>
            <w:rFonts w:ascii="Arial" w:eastAsia="Times New Roman" w:hAnsi="Arial" w:cs="Arial"/>
            <w:color w:val="8A082A"/>
            <w:sz w:val="18"/>
          </w:rPr>
          <w:t>27</w:t>
        </w:r>
      </w:hyperlink>
      <w:r w:rsidRPr="004850A6">
        <w:rPr>
          <w:rFonts w:ascii="Arial" w:eastAsia="Times New Roman" w:hAnsi="Arial" w:cs="Arial"/>
          <w:color w:val="000000"/>
          <w:sz w:val="18"/>
        </w:rPr>
        <w:t> ovog zakona dostavlja se Agenciji tromjesječno.</w:t>
      </w:r>
      <w:r w:rsidRPr="004850A6">
        <w:rPr>
          <w:rFonts w:ascii="Arial" w:eastAsia="Times New Roman" w:hAnsi="Arial" w:cs="Arial"/>
          <w:color w:val="000000"/>
          <w:sz w:val="18"/>
          <w:szCs w:val="18"/>
        </w:rPr>
        <w:br/>
      </w:r>
      <w:r w:rsidRPr="004850A6">
        <w:rPr>
          <w:rFonts w:ascii="Arial" w:eastAsia="Times New Roman" w:hAnsi="Arial" w:cs="Arial"/>
          <w:color w:val="000000"/>
          <w:sz w:val="18"/>
        </w:rPr>
        <w:t>     Podaci iz evidencije mogu se objavljivati i saopštavati samo zbirno, bez navođenja ličnih podataka i podataka koji su određeni kao tajna u skladu sa zakonom.</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56" w:name="clan29"/>
      <w:bookmarkEnd w:id="56"/>
      <w:r w:rsidRPr="004850A6">
        <w:rPr>
          <w:rFonts w:ascii="Arial" w:eastAsia="Times New Roman" w:hAnsi="Arial" w:cs="Arial"/>
          <w:b/>
          <w:bCs/>
          <w:color w:val="000000"/>
          <w:sz w:val="18"/>
          <w:szCs w:val="18"/>
        </w:rPr>
        <w:t>Član 29</w:t>
      </w:r>
      <w:r>
        <w:rPr>
          <w:rFonts w:ascii="Arial" w:eastAsia="Times New Roman" w:hAnsi="Arial" w:cs="Arial"/>
          <w:noProof/>
          <w:color w:val="000000"/>
          <w:sz w:val="18"/>
          <w:szCs w:val="18"/>
        </w:rPr>
        <w:drawing>
          <wp:inline distT="0" distB="0" distL="0" distR="0">
            <wp:extent cx="85725" cy="76200"/>
            <wp:effectExtent l="0" t="0" r="0" b="0"/>
            <wp:docPr id="59"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0"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7" w:name="1029"/>
      <w:bookmarkEnd w:id="57"/>
      <w:r w:rsidRPr="004850A6">
        <w:rPr>
          <w:rFonts w:ascii="Arial" w:eastAsia="Times New Roman" w:hAnsi="Arial" w:cs="Arial"/>
          <w:color w:val="000000"/>
          <w:sz w:val="18"/>
        </w:rPr>
        <w:t>     Bliži sadržaj podataka iz člana </w:t>
      </w:r>
      <w:hyperlink r:id="rId7" w:anchor="clan26" w:history="1">
        <w:r w:rsidRPr="004850A6">
          <w:rPr>
            <w:rFonts w:ascii="Arial" w:eastAsia="Times New Roman" w:hAnsi="Arial" w:cs="Arial"/>
            <w:color w:val="8A082A"/>
            <w:sz w:val="18"/>
          </w:rPr>
          <w:t>26</w:t>
        </w:r>
      </w:hyperlink>
      <w:r w:rsidRPr="004850A6">
        <w:rPr>
          <w:rFonts w:ascii="Arial" w:eastAsia="Times New Roman" w:hAnsi="Arial" w:cs="Arial"/>
          <w:color w:val="000000"/>
          <w:sz w:val="18"/>
        </w:rPr>
        <w:t> ovog zakona i način dostavljanja podataka iz člana 27 ovog zakona uređuje se propisom Ministarstva nadležnog za poslove ekonomije.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VII. RJEŠAVANJE SPOROVA</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58" w:name="clan30"/>
      <w:bookmarkEnd w:id="58"/>
      <w:r w:rsidRPr="004850A6">
        <w:rPr>
          <w:rFonts w:ascii="Arial" w:eastAsia="Times New Roman" w:hAnsi="Arial" w:cs="Arial"/>
          <w:b/>
          <w:bCs/>
          <w:color w:val="000000"/>
          <w:sz w:val="18"/>
          <w:szCs w:val="18"/>
        </w:rPr>
        <w:t>Član 30</w:t>
      </w:r>
      <w:r>
        <w:rPr>
          <w:rFonts w:ascii="Arial" w:eastAsia="Times New Roman" w:hAnsi="Arial" w:cs="Arial"/>
          <w:noProof/>
          <w:color w:val="000000"/>
          <w:sz w:val="18"/>
          <w:szCs w:val="18"/>
        </w:rPr>
        <w:drawing>
          <wp:inline distT="0" distB="0" distL="0" distR="0">
            <wp:extent cx="85725" cy="76200"/>
            <wp:effectExtent l="0" t="0" r="0" b="0"/>
            <wp:docPr id="61"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2"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59" w:name="1030"/>
      <w:bookmarkEnd w:id="59"/>
      <w:r w:rsidRPr="004850A6">
        <w:rPr>
          <w:rFonts w:ascii="Arial" w:eastAsia="Times New Roman" w:hAnsi="Arial" w:cs="Arial"/>
          <w:color w:val="000000"/>
          <w:sz w:val="18"/>
        </w:rPr>
        <w:t>     Sporove koji nastanu po osnovu stranih investicija rješava nadležni sud u Crnoj Gori, ako odlukom o osnivanju, odnosno ugovorom o investiranju nije predviđeno rješavanje sporova od strane domaće ili strane arbitraže.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Arial" w:eastAsia="Times New Roman" w:hAnsi="Arial" w:cs="Arial"/>
          <w:b/>
          <w:bCs/>
          <w:color w:val="8A082A"/>
          <w:sz w:val="18"/>
          <w:szCs w:val="18"/>
        </w:rPr>
      </w:pPr>
      <w:r w:rsidRPr="004850A6">
        <w:rPr>
          <w:rFonts w:ascii="Arial" w:eastAsia="Times New Roman" w:hAnsi="Arial" w:cs="Arial"/>
          <w:b/>
          <w:bCs/>
          <w:color w:val="8A082A"/>
          <w:sz w:val="18"/>
          <w:szCs w:val="18"/>
        </w:rPr>
        <w:t>VIII. PRELAZNE I ZAVRŠNE ODREDBE</w:t>
      </w:r>
    </w:p>
    <w:p w:rsidR="004850A6" w:rsidRPr="004850A6" w:rsidRDefault="004850A6" w:rsidP="004850A6">
      <w:pPr>
        <w:spacing w:after="0" w:line="240" w:lineRule="auto"/>
        <w:rPr>
          <w:rFonts w:ascii="Times New Roman" w:eastAsia="Times New Roman" w:hAnsi="Times New Roman" w:cs="Times New Roman"/>
          <w:color w:val="000000"/>
          <w:sz w:val="24"/>
          <w:szCs w:val="24"/>
        </w:rPr>
      </w:pP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60" w:name="clan31"/>
      <w:bookmarkEnd w:id="60"/>
      <w:r w:rsidRPr="004850A6">
        <w:rPr>
          <w:rFonts w:ascii="Arial" w:eastAsia="Times New Roman" w:hAnsi="Arial" w:cs="Arial"/>
          <w:b/>
          <w:bCs/>
          <w:color w:val="000000"/>
          <w:sz w:val="18"/>
          <w:szCs w:val="18"/>
        </w:rPr>
        <w:t>Član 31</w:t>
      </w:r>
      <w:r>
        <w:rPr>
          <w:rFonts w:ascii="Arial" w:eastAsia="Times New Roman" w:hAnsi="Arial" w:cs="Arial"/>
          <w:noProof/>
          <w:color w:val="000000"/>
          <w:sz w:val="18"/>
          <w:szCs w:val="18"/>
        </w:rPr>
        <w:drawing>
          <wp:inline distT="0" distB="0" distL="0" distR="0">
            <wp:extent cx="85725" cy="76200"/>
            <wp:effectExtent l="0" t="0" r="0" b="0"/>
            <wp:docPr id="63"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4"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61" w:name="1031"/>
      <w:bookmarkEnd w:id="61"/>
      <w:r w:rsidRPr="004850A6">
        <w:rPr>
          <w:rFonts w:ascii="Arial" w:eastAsia="Times New Roman" w:hAnsi="Arial" w:cs="Arial"/>
          <w:color w:val="000000"/>
          <w:sz w:val="18"/>
        </w:rPr>
        <w:t>     Poslove na promociji stranih investicija iz čl. 15 i 16 ovog zakona vršiće Agencija Crne Gore za promociju stranih investicija, osnovana Odlukom o osnivanju Agencije za promociju stranih investicija ("Službeni list RCG", br. 33/04, 11/07, 25/07 i "Službeni list CG", br. 8/07).</w:t>
      </w:r>
      <w:r w:rsidRPr="004850A6">
        <w:rPr>
          <w:rFonts w:ascii="Arial" w:eastAsia="Times New Roman" w:hAnsi="Arial" w:cs="Arial"/>
          <w:color w:val="000000"/>
          <w:sz w:val="18"/>
          <w:szCs w:val="18"/>
        </w:rPr>
        <w:br/>
      </w:r>
      <w:r w:rsidRPr="004850A6">
        <w:rPr>
          <w:rFonts w:ascii="Arial" w:eastAsia="Times New Roman" w:hAnsi="Arial" w:cs="Arial"/>
          <w:color w:val="000000"/>
          <w:sz w:val="18"/>
        </w:rPr>
        <w:t>     Agencija je dužna da uspostavi evidenciju stranih investicija u roku od 120 dana od dana stupanja na snagu ovog zakona.</w:t>
      </w:r>
      <w:r w:rsidRPr="004850A6">
        <w:rPr>
          <w:rFonts w:ascii="Arial" w:eastAsia="Times New Roman" w:hAnsi="Arial" w:cs="Arial"/>
          <w:color w:val="000000"/>
          <w:sz w:val="18"/>
          <w:szCs w:val="18"/>
        </w:rPr>
        <w:br/>
      </w:r>
      <w:r w:rsidRPr="004850A6">
        <w:rPr>
          <w:rFonts w:ascii="Arial" w:eastAsia="Times New Roman" w:hAnsi="Arial" w:cs="Arial"/>
          <w:color w:val="000000"/>
          <w:sz w:val="18"/>
        </w:rPr>
        <w:lastRenderedPageBreak/>
        <w:t>     Centralni registar Privrednog suda, Centralna depozitarna agencija i organ državne uprave nadležan za upis nepokretnosti dužni su da podatke iz člana </w:t>
      </w:r>
      <w:hyperlink r:id="rId8" w:anchor="clan27" w:history="1">
        <w:r w:rsidRPr="004850A6">
          <w:rPr>
            <w:rFonts w:ascii="Arial" w:eastAsia="Times New Roman" w:hAnsi="Arial" w:cs="Arial"/>
            <w:color w:val="8A082A"/>
            <w:sz w:val="18"/>
          </w:rPr>
          <w:t>27</w:t>
        </w:r>
      </w:hyperlink>
      <w:r w:rsidRPr="004850A6">
        <w:rPr>
          <w:rFonts w:ascii="Arial" w:eastAsia="Times New Roman" w:hAnsi="Arial" w:cs="Arial"/>
          <w:color w:val="000000"/>
          <w:sz w:val="18"/>
        </w:rPr>
        <w:t> ovog zakona dostave u roku od 90 dana od dana stupanja na snagu ovog zakona.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Agencija iz stava 1 ovog člana dužna je da usaglasi poslovanje sa ovim zakonom u roku od 30 dana od dana imenovanja Upravnog odbora Agencije.</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62" w:name="clan32"/>
      <w:bookmarkEnd w:id="62"/>
      <w:r w:rsidRPr="004850A6">
        <w:rPr>
          <w:rFonts w:ascii="Arial" w:eastAsia="Times New Roman" w:hAnsi="Arial" w:cs="Arial"/>
          <w:b/>
          <w:bCs/>
          <w:color w:val="000000"/>
          <w:sz w:val="18"/>
          <w:szCs w:val="18"/>
        </w:rPr>
        <w:t>Član 32</w:t>
      </w:r>
      <w:r>
        <w:rPr>
          <w:rFonts w:ascii="Arial" w:eastAsia="Times New Roman" w:hAnsi="Arial" w:cs="Arial"/>
          <w:noProof/>
          <w:color w:val="000000"/>
          <w:sz w:val="18"/>
          <w:szCs w:val="18"/>
        </w:rPr>
        <w:drawing>
          <wp:inline distT="0" distB="0" distL="0" distR="0">
            <wp:extent cx="85725" cy="76200"/>
            <wp:effectExtent l="0" t="0" r="0" b="0"/>
            <wp:docPr id="65"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6"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63" w:name="1032"/>
      <w:bookmarkEnd w:id="63"/>
      <w:r w:rsidRPr="004850A6">
        <w:rPr>
          <w:rFonts w:ascii="Arial" w:eastAsia="Times New Roman" w:hAnsi="Arial" w:cs="Arial"/>
          <w:color w:val="000000"/>
          <w:sz w:val="18"/>
        </w:rPr>
        <w:t>     Članovi Upravnog odbora imenovaće se u roku od 45 dana od dana stupanja na snagu ovog zakona.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Do imenovanja članova Upravnog odbora poslove Upravnog odbora vršiće članovi Upravnog odbora imenovani do stupanja na snagu ovog zakona.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Direktor Agencije imenovaće se u roku od 45 dana od dana imenovanja Upravnog odbora Agencije.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Do imenovanja direktora Agencije poslove direktora vršiće direktor imenovan do stupanja na snagu ovog zakona.</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64" w:name="clan33"/>
      <w:bookmarkEnd w:id="64"/>
      <w:r w:rsidRPr="004850A6">
        <w:rPr>
          <w:rFonts w:ascii="Arial" w:eastAsia="Times New Roman" w:hAnsi="Arial" w:cs="Arial"/>
          <w:b/>
          <w:bCs/>
          <w:color w:val="000000"/>
          <w:sz w:val="18"/>
          <w:szCs w:val="18"/>
        </w:rPr>
        <w:t>Član 33</w:t>
      </w:r>
      <w:r>
        <w:rPr>
          <w:rFonts w:ascii="Arial" w:eastAsia="Times New Roman" w:hAnsi="Arial" w:cs="Arial"/>
          <w:noProof/>
          <w:color w:val="000000"/>
          <w:sz w:val="18"/>
          <w:szCs w:val="18"/>
        </w:rPr>
        <w:drawing>
          <wp:inline distT="0" distB="0" distL="0" distR="0">
            <wp:extent cx="85725" cy="76200"/>
            <wp:effectExtent l="0" t="0" r="0" b="0"/>
            <wp:docPr id="67"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68"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850A6" w:rsidRPr="004850A6" w:rsidRDefault="004850A6" w:rsidP="004850A6">
      <w:pPr>
        <w:spacing w:after="0" w:line="240" w:lineRule="auto"/>
        <w:rPr>
          <w:rFonts w:ascii="Times New Roman" w:eastAsia="Times New Roman" w:hAnsi="Times New Roman" w:cs="Times New Roman"/>
          <w:sz w:val="24"/>
          <w:szCs w:val="24"/>
        </w:rPr>
      </w:pPr>
      <w:bookmarkStart w:id="65" w:name="1033"/>
      <w:bookmarkEnd w:id="65"/>
      <w:r w:rsidRPr="004850A6">
        <w:rPr>
          <w:rFonts w:ascii="Arial" w:eastAsia="Times New Roman" w:hAnsi="Arial" w:cs="Arial"/>
          <w:color w:val="000000"/>
          <w:sz w:val="18"/>
        </w:rPr>
        <w:t>     Danom stupanja na snagu ovog zakona prestaje da važi Zakon o stranim ulaganjima ("Službeni list RCG", br. 52/00 i 36/07 i "Službeni list CG", br. 40/10).</w:t>
      </w:r>
      <w:r w:rsidRPr="004850A6">
        <w:rPr>
          <w:rFonts w:ascii="Arial" w:eastAsia="Times New Roman" w:hAnsi="Arial" w:cs="Arial"/>
          <w:color w:val="000000"/>
          <w:sz w:val="18"/>
          <w:szCs w:val="18"/>
        </w:rPr>
        <w:br/>
      </w:r>
    </w:p>
    <w:p w:rsidR="004850A6" w:rsidRPr="004850A6" w:rsidRDefault="004850A6" w:rsidP="004850A6">
      <w:pPr>
        <w:spacing w:after="0" w:line="240" w:lineRule="auto"/>
        <w:jc w:val="center"/>
        <w:rPr>
          <w:rFonts w:ascii="Times New Roman" w:eastAsia="Times New Roman" w:hAnsi="Times New Roman" w:cs="Times New Roman"/>
          <w:sz w:val="24"/>
          <w:szCs w:val="24"/>
        </w:rPr>
      </w:pPr>
      <w:bookmarkStart w:id="66" w:name="clan34"/>
      <w:bookmarkEnd w:id="66"/>
      <w:r w:rsidRPr="004850A6">
        <w:rPr>
          <w:rFonts w:ascii="Arial" w:eastAsia="Times New Roman" w:hAnsi="Arial" w:cs="Arial"/>
          <w:b/>
          <w:bCs/>
          <w:color w:val="000000"/>
          <w:sz w:val="18"/>
          <w:szCs w:val="18"/>
        </w:rPr>
        <w:t>Član 34</w:t>
      </w:r>
      <w:r>
        <w:rPr>
          <w:rFonts w:ascii="Arial" w:eastAsia="Times New Roman" w:hAnsi="Arial" w:cs="Arial"/>
          <w:noProof/>
          <w:color w:val="000000"/>
          <w:sz w:val="18"/>
          <w:szCs w:val="18"/>
        </w:rPr>
        <w:drawing>
          <wp:inline distT="0" distB="0" distL="0" distR="0">
            <wp:extent cx="85725" cy="76200"/>
            <wp:effectExtent l="0" t="0" r="0" b="0"/>
            <wp:docPr id="69"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85725" cy="76200"/>
            <wp:effectExtent l="0" t="0" r="0" b="0"/>
            <wp:docPr id="70"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4850A6" w:rsidRDefault="004850A6" w:rsidP="004850A6">
      <w:bookmarkStart w:id="67" w:name="1034"/>
      <w:bookmarkEnd w:id="67"/>
      <w:r w:rsidRPr="004850A6">
        <w:rPr>
          <w:rFonts w:ascii="Arial" w:eastAsia="Times New Roman" w:hAnsi="Arial" w:cs="Arial"/>
          <w:color w:val="000000"/>
          <w:sz w:val="18"/>
        </w:rPr>
        <w:t>     Ovaj zakon stupa na snagu osmog dana od dana objavljivanja u "Službenom listu Crne Gore".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Podgorica, 17. marta 2011. godine</w:t>
      </w:r>
      <w:r w:rsidRPr="004850A6">
        <w:rPr>
          <w:rFonts w:ascii="Arial" w:eastAsia="Times New Roman" w:hAnsi="Arial" w:cs="Arial"/>
          <w:color w:val="000000"/>
          <w:sz w:val="18"/>
          <w:szCs w:val="18"/>
        </w:rPr>
        <w:br/>
      </w:r>
      <w:r w:rsidRPr="004850A6">
        <w:rPr>
          <w:rFonts w:ascii="Arial" w:eastAsia="Times New Roman" w:hAnsi="Arial" w:cs="Arial"/>
          <w:color w:val="000000"/>
          <w:sz w:val="18"/>
        </w:rPr>
        <w:t>     Skupština Crne Gore 24. saziva</w:t>
      </w:r>
      <w:r w:rsidRPr="004850A6">
        <w:rPr>
          <w:rFonts w:ascii="Arial" w:eastAsia="Times New Roman" w:hAnsi="Arial" w:cs="Arial"/>
          <w:color w:val="000000"/>
          <w:sz w:val="18"/>
          <w:szCs w:val="18"/>
        </w:rPr>
        <w:br/>
      </w:r>
      <w:r w:rsidRPr="004850A6">
        <w:rPr>
          <w:rFonts w:ascii="Arial" w:eastAsia="Times New Roman" w:hAnsi="Arial" w:cs="Arial"/>
          <w:color w:val="000000"/>
          <w:sz w:val="18"/>
        </w:rPr>
        <w:t>     Predśednik, Ranko Krivokapić, s.r.</w:t>
      </w:r>
      <w:r w:rsidRPr="004850A6">
        <w:rPr>
          <w:rFonts w:ascii="Arial" w:eastAsia="Times New Roman" w:hAnsi="Arial" w:cs="Arial"/>
          <w:color w:val="000000"/>
          <w:sz w:val="18"/>
          <w:szCs w:val="18"/>
        </w:rPr>
        <w:br/>
      </w:r>
    </w:p>
    <w:sectPr w:rsidR="00A819EB" w:rsidRPr="004850A6"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E2E5F"/>
    <w:rsid w:val="004850A6"/>
    <w:rsid w:val="00490BED"/>
    <w:rsid w:val="009C4C8C"/>
    <w:rsid w:val="00A819EB"/>
    <w:rsid w:val="00B36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_novo/prikaz-b.php?db=&amp;what=Z-sinves04v1118-1445&amp;draft=0&amp;html=&amp;nas=23198&amp;nad=4&amp;god=2011&amp;status=1" TargetMode="External"/><Relationship Id="rId3" Type="http://schemas.openxmlformats.org/officeDocument/2006/relationships/webSettings" Target="webSettings.xml"/><Relationship Id="rId7" Type="http://schemas.openxmlformats.org/officeDocument/2006/relationships/hyperlink" Target="http://www.podaci.net/_novo/prikaz-b.php?db=&amp;what=Z-sinves04v1118-1445&amp;draft=0&amp;html=&amp;nas=23198&amp;nad=4&amp;god=2011&amp;statu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_novo/prikaz-b.php?db=&amp;what=Z-sinves04v1118-1445&amp;draft=0&amp;html=&amp;nas=23198&amp;nad=4&amp;god=2011&amp;status=1" TargetMode="External"/><Relationship Id="rId5" Type="http://schemas.openxmlformats.org/officeDocument/2006/relationships/hyperlink" Target="http://www.podaci.net/_novo/prikaz-b.php?db=&amp;what=Z-sinves04v1118-1445&amp;draft=0&amp;html=&amp;nas=23198&amp;nad=4&amp;god=2011&amp;status=1"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11504</Characters>
  <Application>Microsoft Office Word</Application>
  <DocSecurity>0</DocSecurity>
  <Lines>95</Lines>
  <Paragraphs>26</Paragraphs>
  <ScaleCrop>false</ScaleCrop>
  <Company>Hewlett-Packard Company</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2015-08-04T12:04:00Z</dcterms:created>
  <dcterms:modified xsi:type="dcterms:W3CDTF">2015-08-04T12:04:00Z</dcterms:modified>
</cp:coreProperties>
</file>